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Style w:val="markedcontent"/>
          <w:rFonts w:ascii="Arial" w:hAnsi="Arial" w:cs="Arial"/>
          <w:sz w:val="32"/>
          <w:szCs w:val="32"/>
        </w:rPr>
      </w:pPr>
      <w:r>
        <w:rPr>
          <w:rStyle w:val="markedcontent"/>
          <w:rFonts w:ascii="Arial" w:hAnsi="Arial" w:cs="Arial"/>
          <w:sz w:val="32"/>
          <w:szCs w:val="32"/>
        </w:rPr>
        <w:t>Ausnahmen gemäß § 5 NÖ Bautechnikverordnung 2014</w:t>
      </w:r>
    </w:p>
    <w:p>
      <w:pPr>
        <w:pStyle w:val="KeinLeerraum"/>
        <w:rPr>
          <w:rFonts w:ascii="Arial" w:hAnsi="Arial" w:cs="Arial"/>
          <w:sz w:val="20"/>
          <w:szCs w:val="20"/>
        </w:rPr>
      </w:pPr>
    </w:p>
    <w:p>
      <w:pPr>
        <w:pStyle w:val="KeinLeerraum"/>
        <w:rPr>
          <w:rFonts w:ascii="Arial" w:hAnsi="Arial" w:cs="Arial"/>
          <w:sz w:val="20"/>
          <w:szCs w:val="20"/>
        </w:rPr>
      </w:pPr>
    </w:p>
    <w:p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Bauwerber/in</w:t>
      </w:r>
    </w:p>
    <w:p>
      <w:pPr>
        <w:pStyle w:val="KeinLeerraum"/>
        <w:rPr>
          <w:rFonts w:ascii="Arial" w:hAnsi="Arial" w:cs="Arial"/>
          <w:sz w:val="12"/>
          <w:szCs w:val="12"/>
        </w:rPr>
      </w:pPr>
    </w:p>
    <w:p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7"/>
        <w:gridCol w:w="7265"/>
      </w:tblGrid>
      <w:tr>
        <w:trPr>
          <w:trHeight w:val="284"/>
        </w:trPr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7403" w:type="dxa"/>
            <w:shd w:val="clear" w:color="auto" w:fill="FFFFFF" w:themeFill="background1"/>
            <w:vAlign w:val="center"/>
          </w:tcPr>
          <w:p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rPr>
          <w:trHeight w:hRule="exact" w:val="284"/>
        </w:trPr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Anschrift:</w:t>
            </w:r>
          </w:p>
        </w:tc>
        <w:tc>
          <w:tcPr>
            <w:tcW w:w="7403" w:type="dxa"/>
            <w:shd w:val="clear" w:color="auto" w:fill="FFFFFF" w:themeFill="background1"/>
            <w:vAlign w:val="center"/>
          </w:tcPr>
          <w:p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0" w:name="Text3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</w:tbl>
    <w:p>
      <w:pPr>
        <w:pStyle w:val="KeinLeerraum"/>
        <w:rPr>
          <w:rFonts w:ascii="Arial" w:hAnsi="Arial" w:cs="Arial"/>
          <w:sz w:val="12"/>
          <w:szCs w:val="12"/>
        </w:rPr>
      </w:pPr>
    </w:p>
    <w:p>
      <w:pPr>
        <w:rPr>
          <w:rStyle w:val="markedcontent"/>
          <w:rFonts w:ascii="Arial" w:hAnsi="Arial" w:cs="Arial"/>
          <w:sz w:val="28"/>
          <w:szCs w:val="28"/>
        </w:rPr>
      </w:pPr>
      <w:r>
        <w:br/>
      </w:r>
    </w:p>
    <w:p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Beilage zum Bauansuchen vom ………………………………………….</w:t>
      </w:r>
      <w:r>
        <w:rPr>
          <w:rStyle w:val="markedcontent"/>
          <w:rFonts w:ascii="Arial" w:hAnsi="Arial" w:cs="Arial"/>
          <w:sz w:val="24"/>
          <w:szCs w:val="24"/>
        </w:rPr>
        <w:br/>
      </w:r>
    </w:p>
    <w:p>
      <w:pPr>
        <w:rPr>
          <w:rStyle w:val="markedcontent"/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3964"/>
      </w:tblGrid>
      <w:tr>
        <w:tc>
          <w:tcPr>
            <w:tcW w:w="3256" w:type="dxa"/>
          </w:tcPr>
          <w:p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>Grundstücknummer</w:t>
            </w:r>
          </w:p>
        </w:tc>
        <w:tc>
          <w:tcPr>
            <w:tcW w:w="1842" w:type="dxa"/>
          </w:tcPr>
          <w:p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>EZ</w:t>
            </w:r>
          </w:p>
        </w:tc>
        <w:tc>
          <w:tcPr>
            <w:tcW w:w="3964" w:type="dxa"/>
          </w:tcPr>
          <w:p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>KG</w:t>
            </w:r>
          </w:p>
        </w:tc>
      </w:tr>
    </w:tbl>
    <w:p>
      <w:pPr>
        <w:rPr>
          <w:rStyle w:val="markedcontent"/>
          <w:rFonts w:ascii="Arial" w:hAnsi="Arial" w:cs="Arial"/>
          <w:sz w:val="28"/>
          <w:szCs w:val="28"/>
        </w:rPr>
      </w:pPr>
    </w:p>
    <w:p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Hiermit wird gemäß § 5 der NÖ Bautechnikverordnung 2014 das ausdrückliche Verlangen dokumentiert, dass folgende Bestimmungen keine Anwendung finden (Zutreffendes bitte ankreuzen):</w:t>
      </w:r>
    </w:p>
    <w:p>
      <w:pPr>
        <w:rPr>
          <w:rStyle w:val="markedcontent"/>
          <w:rFonts w:ascii="Arial" w:hAnsi="Arial" w:cs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1275"/>
        <w:gridCol w:w="2268"/>
        <w:gridCol w:w="5098"/>
      </w:tblGrid>
      <w:tr>
        <w:tc>
          <w:tcPr>
            <w:tcW w:w="421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Anlage 3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Pkt. 9.1 und 9.2</w:t>
            </w:r>
          </w:p>
        </w:tc>
        <w:tc>
          <w:tcPr>
            <w:tcW w:w="509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Anforderung an die Belichtung und die Sichtverbindung nach außen</w:t>
            </w:r>
          </w:p>
        </w:tc>
      </w:tr>
      <w:tr>
        <w:trPr>
          <w:trHeight w:val="340"/>
        </w:trPr>
        <w:tc>
          <w:tcPr>
            <w:tcW w:w="421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Anlage 3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Pkt. 11.1</w:t>
            </w:r>
          </w:p>
        </w:tc>
        <w:tc>
          <w:tcPr>
            <w:tcW w:w="5098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Fußbodenniveau von Räumen</w:t>
            </w:r>
          </w:p>
        </w:tc>
      </w:tr>
      <w:tr>
        <w:tc>
          <w:tcPr>
            <w:tcW w:w="421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Anlage 3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Pkt. 11.2 und 11.3</w:t>
            </w:r>
          </w:p>
        </w:tc>
        <w:tc>
          <w:tcPr>
            <w:tcW w:w="509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Raumhöhe von Aufenthaltsräumen und anderen Räumen</w:t>
            </w:r>
          </w:p>
        </w:tc>
      </w:tr>
      <w:tr>
        <w:trPr>
          <w:trHeight w:val="340"/>
        </w:trPr>
        <w:tc>
          <w:tcPr>
            <w:tcW w:w="421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Anlage 5</w:t>
            </w:r>
          </w:p>
        </w:tc>
        <w:tc>
          <w:tcPr>
            <w:tcW w:w="226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8" w:type="dxa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Schallschutz</w:t>
            </w:r>
          </w:p>
        </w:tc>
      </w:tr>
    </w:tbl>
    <w:p/>
    <w:p/>
    <w:p/>
    <w:p/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Der/Die Bauwerber</w:t>
      </w:r>
    </w:p>
    <w:p/>
    <w:p/>
    <w:p>
      <w:r>
        <w:t>………………………………….</w:t>
      </w:r>
    </w:p>
    <w:p/>
    <w:p/>
    <w:p>
      <w:pPr>
        <w:jc w:val="both"/>
      </w:pPr>
      <w:r>
        <w:rPr>
          <w:rFonts w:ascii="Arial" w:hAnsi="Arial" w:cs="Arial"/>
          <w:sz w:val="20"/>
          <w:szCs w:val="20"/>
        </w:rPr>
        <w:t xml:space="preserve">Hinweis zum Datenschutz gem. DSGVO Wir verarbeiten Ihre personenbezogenen Daten ausschließlich im Rahmen der Bestimmungen der Datenschutzgrundverordnung (DSGVO) sowie des Datenschutzgesetzes. Ihre Daten werden ausschließlich für </w:t>
      </w:r>
      <w:proofErr w:type="gramStart"/>
      <w:r>
        <w:rPr>
          <w:rFonts w:ascii="Arial" w:hAnsi="Arial" w:cs="Arial"/>
          <w:sz w:val="20"/>
          <w:szCs w:val="20"/>
        </w:rPr>
        <w:t>den vorgesehen Zweck</w:t>
      </w:r>
      <w:proofErr w:type="gramEnd"/>
      <w:r>
        <w:rPr>
          <w:rFonts w:ascii="Arial" w:hAnsi="Arial" w:cs="Arial"/>
          <w:sz w:val="20"/>
          <w:szCs w:val="20"/>
        </w:rPr>
        <w:t xml:space="preserve"> erhoben, eine Weiterleitung an Dritte erfolgt nicht.</w:t>
      </w:r>
      <w:bookmarkStart w:id="1" w:name="_GoBack"/>
      <w:bookmarkEnd w:id="1"/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48092-6CEA-4D66-B1DB-67A5E586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qFormat/>
    <w:pPr>
      <w:spacing w:after="0" w:line="240" w:lineRule="auto"/>
    </w:pPr>
    <w:rPr>
      <w:rFonts w:ascii="Calibri" w:eastAsia="Times New Roman" w:hAnsi="Calibri" w:cs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Zottl Andreas, (GBA II Wr. Neustadt)</dc:creator>
  <cp:keywords/>
  <dc:description/>
  <cp:lastModifiedBy>Zottl Andreas, (GBA II Wr. Neustadt)</cp:lastModifiedBy>
  <cp:revision>5</cp:revision>
  <dcterms:created xsi:type="dcterms:W3CDTF">2022-04-12T10:48:00Z</dcterms:created>
  <dcterms:modified xsi:type="dcterms:W3CDTF">2022-05-31T07:13:00Z</dcterms:modified>
</cp:coreProperties>
</file>